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95E" w:rsidRDefault="00CB7A37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AA295E" w:rsidRDefault="00CB7A37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Модернизация системы «Единый биллинг юридических лиц в импортозамещенной конфигурации» в 2026 году</w:t>
      </w:r>
    </w:p>
    <w:p w:rsidR="00AA295E" w:rsidRDefault="00CB7A37">
      <w:pPr>
        <w:spacing w:before="113"/>
        <w:jc w:val="center"/>
        <w:rPr>
          <w:b/>
          <w:bCs/>
        </w:rPr>
      </w:pPr>
      <w:r>
        <w:rPr>
          <w:b/>
          <w:bCs/>
        </w:rPr>
        <w:t>Код проекта - 15.01.10070</w:t>
      </w:r>
    </w:p>
    <w:p w:rsidR="00AA295E" w:rsidRDefault="00CB7A37">
      <w:pPr>
        <w:pStyle w:val="1"/>
        <w:numPr>
          <w:ilvl w:val="0"/>
          <w:numId w:val="1"/>
        </w:numPr>
      </w:pPr>
      <w:r>
        <w:t>ОПИСАНИЕ ИПКВ ИТ</w:t>
      </w:r>
    </w:p>
    <w:p w:rsidR="00AA295E" w:rsidRDefault="00CB7A37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AA295E" w:rsidRDefault="00CB7A37">
      <w:r>
        <w:t>АО "Петербургская сбытовая компания".</w:t>
      </w:r>
    </w:p>
    <w:p w:rsidR="00AA295E" w:rsidRDefault="00CB7A37" w:rsidP="00CB7A37">
      <w:pPr>
        <w:jc w:val="both"/>
      </w:pPr>
      <w:r>
        <w:t xml:space="preserve">АО «Петербургская сбытовая компания». Единая </w:t>
      </w:r>
      <w:proofErr w:type="spellStart"/>
      <w:r>
        <w:t>биллинговая</w:t>
      </w:r>
      <w:proofErr w:type="spellEnd"/>
      <w:r>
        <w:t xml:space="preserve"> система для расчетов с юридическими лицами. </w:t>
      </w:r>
      <w:proofErr w:type="spellStart"/>
      <w:r>
        <w:t>Импортозамещенная</w:t>
      </w:r>
      <w:proofErr w:type="spellEnd"/>
      <w:r>
        <w:t xml:space="preserve"> конфигурация, является существующим </w:t>
      </w:r>
      <w:proofErr w:type="spellStart"/>
      <w:proofErr w:type="gramStart"/>
      <w:r>
        <w:t>НМА.Инвентарный</w:t>
      </w:r>
      <w:proofErr w:type="spellEnd"/>
      <w:r>
        <w:t xml:space="preserve">  №</w:t>
      </w:r>
      <w:proofErr w:type="gramEnd"/>
      <w:r>
        <w:t xml:space="preserve"> 000000177.</w:t>
      </w:r>
    </w:p>
    <w:p w:rsidR="00AA295E" w:rsidRDefault="00CB7A37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AA295E" w:rsidRDefault="00AA295E"/>
    <w:p w:rsidR="00AA295E" w:rsidRDefault="00CB7A37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AA295E" w:rsidRDefault="00CB7A37" w:rsidP="00CB7A37">
      <w:pPr>
        <w:jc w:val="both"/>
      </w:pPr>
      <w:r>
        <w:t>В Е</w:t>
      </w:r>
      <w:r>
        <w:t xml:space="preserve">диной биллинговой системе для расчетов с юридическими лицами, </w:t>
      </w:r>
      <w:proofErr w:type="spellStart"/>
      <w:r>
        <w:t>импортозамещенная</w:t>
      </w:r>
      <w:proofErr w:type="spellEnd"/>
      <w:r>
        <w:t xml:space="preserve"> конфигурация (далее – Система) находится весь объем договоров АО «Петербургская сбытовая компания».</w:t>
      </w:r>
    </w:p>
    <w:p w:rsidR="00AA295E" w:rsidRDefault="00CB7A37" w:rsidP="00CB7A37">
      <w:pPr>
        <w:jc w:val="both"/>
        <w:rPr>
          <w:sz w:val="26"/>
          <w:szCs w:val="26"/>
        </w:rPr>
      </w:pPr>
      <w:r>
        <w:t>Объект и область применения автоматизации: Система – предназначена для автом</w:t>
      </w:r>
      <w:r>
        <w:t>атизации бизнес-процессов сбытовой деятельности компании в части биллинга юридических лиц.</w:t>
      </w:r>
    </w:p>
    <w:p w:rsidR="00AA295E" w:rsidRDefault="00CB7A37" w:rsidP="00CB7A37">
      <w:pPr>
        <w:jc w:val="both"/>
        <w:rPr>
          <w:sz w:val="26"/>
          <w:szCs w:val="26"/>
        </w:rPr>
      </w:pPr>
      <w:r>
        <w:t>Работы будут производиться компанией ООО «СИГМА», являющейся поставщиком решения. ООО «СИГМА» с 2005 года оказывает услуги АО «Петербургская сбытовая компания» в час</w:t>
      </w:r>
      <w:r>
        <w:t xml:space="preserve">ти сопровождения и модернизации </w:t>
      </w:r>
      <w:proofErr w:type="spellStart"/>
      <w:r>
        <w:t>биллинговых</w:t>
      </w:r>
      <w:proofErr w:type="spellEnd"/>
      <w:r>
        <w:t xml:space="preserve"> систем, регулярно выходит с инициативными предложениями не только по развитию ИТ-инфраструктуры, но и оптимизации бизнес-процессов и организации новых сервисов, предоставляемых нашей компанией потребителям. Указа</w:t>
      </w:r>
      <w:r>
        <w:t>нная компания обеспечивает соблюдение единого подхода АО «Петербургская сбытовая компания» к технологическим решениям при разработке, модернизации, настройке и технической поддержке прикладного программного обеспечения.</w:t>
      </w:r>
    </w:p>
    <w:p w:rsidR="00AA295E" w:rsidRDefault="00CB7A37" w:rsidP="00CB7A37">
      <w:pPr>
        <w:jc w:val="both"/>
        <w:rPr>
          <w:sz w:val="26"/>
          <w:szCs w:val="26"/>
        </w:rPr>
      </w:pPr>
      <w:r>
        <w:t>В случае отказа от реализации данног</w:t>
      </w:r>
      <w:r>
        <w:t>о проекта возникнут риски неработоспособности Системы, корректного процесса начислений, а также уменьшения объема капитализации нематериальных активов АО «Петербургская сбытовая компания».</w:t>
      </w:r>
    </w:p>
    <w:p w:rsidR="00AA295E" w:rsidRDefault="00AA295E">
      <w:pPr>
        <w:rPr>
          <w:sz w:val="26"/>
          <w:szCs w:val="26"/>
        </w:rPr>
      </w:pPr>
    </w:p>
    <w:p w:rsidR="00AA295E" w:rsidRDefault="00CB7A37">
      <w:pPr>
        <w:pStyle w:val="2"/>
        <w:numPr>
          <w:ilvl w:val="1"/>
          <w:numId w:val="1"/>
        </w:numPr>
      </w:pPr>
      <w:r>
        <w:t>Цель ИПКВ ИТ</w:t>
      </w:r>
    </w:p>
    <w:p w:rsidR="00AA295E" w:rsidRDefault="00CB7A37" w:rsidP="00CB7A37">
      <w:pPr>
        <w:jc w:val="both"/>
      </w:pPr>
      <w:r>
        <w:t>Целью модернизации является расширение функциональных</w:t>
      </w:r>
      <w:r>
        <w:t xml:space="preserve"> возможностей Системы в соответствие с изменениями федерального и регионального законодательства.</w:t>
      </w:r>
    </w:p>
    <w:p w:rsidR="00AA295E" w:rsidRDefault="00CB7A37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AA295E" w:rsidRDefault="00CB7A37" w:rsidP="00CB7A37">
      <w:pPr>
        <w:jc w:val="both"/>
      </w:pPr>
      <w:r>
        <w:t>Реализация проекта планируется путем заключения договора с единственным поставщиком – разработчиком «Единой биллинговой системы дл</w:t>
      </w:r>
      <w:r>
        <w:t xml:space="preserve">я расчетов с юридическими лицами, </w:t>
      </w:r>
      <w:proofErr w:type="spellStart"/>
      <w:r>
        <w:t>импортозамещенная</w:t>
      </w:r>
      <w:proofErr w:type="spellEnd"/>
      <w:r>
        <w:t xml:space="preserve"> конфигурация» - ООО «СИГМА», выполнением работ по изменению программного обеспечения и введением модернизированного программного обеспечения в </w:t>
      </w:r>
      <w:r>
        <w:lastRenderedPageBreak/>
        <w:t xml:space="preserve">эксплуатацию. Доработка программного обеспечения планируется </w:t>
      </w:r>
      <w:r>
        <w:t xml:space="preserve">с целью расширения функциональных возможностей системы, приведения «Единой биллинговой системы для расчетов с юридическими лицами, </w:t>
      </w:r>
      <w:proofErr w:type="spellStart"/>
      <w:r>
        <w:t>импортозамещенная</w:t>
      </w:r>
      <w:proofErr w:type="spellEnd"/>
      <w:r>
        <w:t xml:space="preserve"> конфигурация» в соответствие с изменениями федерального и регионального законодательства, вступающих в силу</w:t>
      </w:r>
      <w:r>
        <w:t xml:space="preserve"> в 2026 году.</w:t>
      </w:r>
    </w:p>
    <w:p w:rsidR="00AA295E" w:rsidRDefault="00CB7A37" w:rsidP="00CB7A37">
      <w:pPr>
        <w:jc w:val="both"/>
        <w:rPr>
          <w:sz w:val="26"/>
          <w:szCs w:val="26"/>
        </w:rPr>
      </w:pPr>
      <w:r>
        <w:t xml:space="preserve">ООО «СИГМА», как разработчик Программных продуктов, обладает уникальными знаниями существенных особенностей и условий эксплуатации Программных продуктов и способностью последующей доработки </w:t>
      </w:r>
      <w:bookmarkStart w:id="0" w:name="_GoBack"/>
      <w:bookmarkEnd w:id="0"/>
      <w:r>
        <w:t xml:space="preserve">и сопровождения данных Программных продуктов. Ввиду </w:t>
      </w:r>
      <w:r>
        <w:t>вышеизложенного объявление конкурсных процедур нецелесообразно.</w:t>
      </w:r>
    </w:p>
    <w:p w:rsidR="00AA295E" w:rsidRDefault="00CB7A37" w:rsidP="00CB7A37">
      <w:pPr>
        <w:jc w:val="both"/>
        <w:rPr>
          <w:sz w:val="26"/>
          <w:szCs w:val="26"/>
        </w:rPr>
      </w:pPr>
      <w:r>
        <w:t>Заключение договора по проекту в 1кв.2026г согласно ГКПЗ 2026, работы проводятся с момента заключения договора.  В зависимости от условий договора работы закрываются поэтапно/по каждому ЗНИ/по</w:t>
      </w:r>
      <w:r>
        <w:t xml:space="preserve"> факту выполнения части работ. Срок сдачи и приемки всех работ в 4 кв. 2026г.</w:t>
      </w:r>
    </w:p>
    <w:p w:rsidR="00AA295E" w:rsidRDefault="00AA295E">
      <w:pPr>
        <w:rPr>
          <w:sz w:val="26"/>
          <w:szCs w:val="26"/>
        </w:rPr>
      </w:pPr>
    </w:p>
    <w:p w:rsidR="00AA295E" w:rsidRDefault="00AA295E">
      <w:pPr>
        <w:rPr>
          <w:sz w:val="26"/>
          <w:szCs w:val="26"/>
        </w:rPr>
      </w:pPr>
    </w:p>
    <w:p w:rsidR="00AA295E" w:rsidRDefault="00CB7A37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AA295E" w:rsidRDefault="00CB7A37">
      <w:r>
        <w:t>Данный ИПКВ не включён в стратегические документы компании.</w:t>
      </w:r>
    </w:p>
    <w:p w:rsidR="00AA295E" w:rsidRDefault="00CB7A37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AA295E" w:rsidRDefault="00CB7A37">
      <w:pPr>
        <w:pStyle w:val="Normalparagraph"/>
      </w:pPr>
      <w:r>
        <w:t>Начало выполнения работ - 1 квартал 2026 г.</w:t>
      </w:r>
    </w:p>
    <w:p w:rsidR="00AA295E" w:rsidRDefault="00CB7A37">
      <w:pPr>
        <w:pStyle w:val="Normalparagraph"/>
        <w:spacing w:before="57"/>
      </w:pPr>
      <w:r>
        <w:t>Завершение работ - 4 квартал 2026 г.</w:t>
      </w:r>
    </w:p>
    <w:p w:rsidR="00AA295E" w:rsidRDefault="00CB7A37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AA295E" w:rsidRDefault="00CB7A37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AA2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AA295E" w:rsidRDefault="00CB7A37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AA295E" w:rsidRDefault="00CB7A37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AA295E" w:rsidRDefault="00CB7A37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AA295E" w:rsidRDefault="00CB7A37">
            <w:pPr>
              <w:pStyle w:val="14"/>
            </w:pPr>
            <w:r>
              <w:t>Итого без НДС</w:t>
            </w:r>
          </w:p>
        </w:tc>
      </w:tr>
      <w:tr w:rsidR="00AA2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AA295E" w:rsidRDefault="00CB7A37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AA2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AA295E" w:rsidRDefault="00CB7A37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AA295E" w:rsidRDefault="00CB7A37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AA295E" w:rsidRDefault="00CB7A37">
            <w:pPr>
              <w:pStyle w:val="15"/>
            </w:pPr>
            <w:r>
              <w:t>14 391</w:t>
            </w:r>
          </w:p>
        </w:tc>
        <w:tc>
          <w:tcPr>
            <w:tcW w:w="1191" w:type="dxa"/>
            <w:vMerge w:val="restart"/>
            <w:noWrap/>
          </w:tcPr>
          <w:p w:rsidR="00AA295E" w:rsidRDefault="00CB7A37">
            <w:pPr>
              <w:pStyle w:val="15"/>
            </w:pPr>
            <w:r>
              <w:t>14 391</w:t>
            </w:r>
          </w:p>
        </w:tc>
      </w:tr>
      <w:tr w:rsidR="00AA2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AA295E" w:rsidRDefault="00CB7A37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AA295E" w:rsidRDefault="00CB7A37">
            <w:pPr>
              <w:pStyle w:val="15"/>
              <w:rPr>
                <w:bCs/>
              </w:rPr>
            </w:pPr>
            <w:r>
              <w:rPr>
                <w:bCs/>
              </w:rPr>
              <w:t>14 391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AA295E" w:rsidRDefault="00CB7A37">
            <w:pPr>
              <w:pStyle w:val="15"/>
              <w:rPr>
                <w:bCs/>
              </w:rPr>
            </w:pPr>
            <w:r>
              <w:rPr>
                <w:bCs/>
              </w:rPr>
              <w:t>14 391</w:t>
            </w:r>
          </w:p>
        </w:tc>
      </w:tr>
      <w:tr w:rsidR="00AA2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AA295E" w:rsidRDefault="00CB7A37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AA2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AA295E" w:rsidRDefault="00CB7A37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AA295E" w:rsidRDefault="00AA295E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AA295E" w:rsidRDefault="00AA295E">
            <w:pPr>
              <w:pStyle w:val="15"/>
              <w:rPr>
                <w:bCs/>
              </w:rPr>
            </w:pPr>
          </w:p>
        </w:tc>
      </w:tr>
      <w:tr w:rsidR="00AA2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AA295E" w:rsidRDefault="00CB7A37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AA295E" w:rsidRDefault="00CB7A37">
            <w:pPr>
              <w:pStyle w:val="15"/>
              <w:rPr>
                <w:bCs/>
              </w:rPr>
            </w:pPr>
            <w:r>
              <w:rPr>
                <w:bCs/>
              </w:rPr>
              <w:t>14 391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AA295E" w:rsidRDefault="00CB7A37">
            <w:pPr>
              <w:pStyle w:val="15"/>
              <w:rPr>
                <w:bCs/>
              </w:rPr>
            </w:pPr>
            <w:r>
              <w:rPr>
                <w:bCs/>
              </w:rPr>
              <w:t>14 391</w:t>
            </w:r>
          </w:p>
        </w:tc>
      </w:tr>
    </w:tbl>
    <w:p w:rsidR="00AA295E" w:rsidRDefault="00AA295E"/>
    <w:p w:rsidR="00AA295E" w:rsidRDefault="00CB7A37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AA295E" w:rsidRDefault="00CB7A37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AA2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AA295E" w:rsidRDefault="00CB7A37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AA295E" w:rsidRDefault="00CB7A37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AA295E" w:rsidRDefault="00CB7A37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AA295E" w:rsidRDefault="00CB7A37">
            <w:pPr>
              <w:pStyle w:val="14"/>
            </w:pPr>
            <w:r>
              <w:t>Итого с НДС</w:t>
            </w:r>
          </w:p>
        </w:tc>
      </w:tr>
      <w:tr w:rsidR="00AA2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AA295E" w:rsidRDefault="00CB7A37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AA2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AA295E" w:rsidRDefault="00CB7A37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AA295E" w:rsidRDefault="00CB7A37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AA295E" w:rsidRDefault="00CB7A37">
            <w:pPr>
              <w:pStyle w:val="15"/>
            </w:pPr>
            <w:r>
              <w:t>17 557</w:t>
            </w:r>
          </w:p>
        </w:tc>
        <w:tc>
          <w:tcPr>
            <w:tcW w:w="1191" w:type="dxa"/>
            <w:vMerge w:val="restart"/>
            <w:noWrap/>
          </w:tcPr>
          <w:p w:rsidR="00AA295E" w:rsidRDefault="00CB7A37">
            <w:pPr>
              <w:pStyle w:val="15"/>
            </w:pPr>
            <w:r>
              <w:t>17 557</w:t>
            </w:r>
          </w:p>
        </w:tc>
      </w:tr>
      <w:tr w:rsidR="00AA2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AA295E" w:rsidRDefault="00CB7A37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AA295E" w:rsidRDefault="00CB7A37">
            <w:pPr>
              <w:pStyle w:val="15"/>
              <w:rPr>
                <w:bCs/>
              </w:rPr>
            </w:pPr>
            <w:r>
              <w:rPr>
                <w:bCs/>
              </w:rPr>
              <w:t>17 557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AA295E" w:rsidRDefault="00CB7A37">
            <w:pPr>
              <w:pStyle w:val="15"/>
              <w:rPr>
                <w:bCs/>
              </w:rPr>
            </w:pPr>
            <w:r>
              <w:rPr>
                <w:bCs/>
              </w:rPr>
              <w:t>17 557</w:t>
            </w:r>
          </w:p>
        </w:tc>
      </w:tr>
      <w:tr w:rsidR="00AA2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AA295E" w:rsidRDefault="00CB7A37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AA2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AA295E" w:rsidRDefault="00CB7A37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lastRenderedPageBreak/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AA295E" w:rsidRDefault="00AA295E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AA295E" w:rsidRDefault="00AA295E">
            <w:pPr>
              <w:pStyle w:val="15"/>
              <w:rPr>
                <w:bCs/>
              </w:rPr>
            </w:pPr>
          </w:p>
        </w:tc>
      </w:tr>
      <w:tr w:rsidR="00AA2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AA295E" w:rsidRDefault="00CB7A37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AA295E" w:rsidRDefault="00CB7A37">
            <w:pPr>
              <w:pStyle w:val="15"/>
              <w:rPr>
                <w:bCs/>
              </w:rPr>
            </w:pPr>
            <w:r>
              <w:rPr>
                <w:bCs/>
              </w:rPr>
              <w:t>17 557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AA295E" w:rsidRDefault="00CB7A37">
            <w:pPr>
              <w:pStyle w:val="15"/>
              <w:rPr>
                <w:bCs/>
              </w:rPr>
            </w:pPr>
            <w:r>
              <w:rPr>
                <w:bCs/>
              </w:rPr>
              <w:t>17 557</w:t>
            </w:r>
          </w:p>
        </w:tc>
      </w:tr>
    </w:tbl>
    <w:p w:rsidR="00AA295E" w:rsidRDefault="00AA295E"/>
    <w:p w:rsidR="00AA295E" w:rsidRDefault="00CB7A37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AA295E" w:rsidRDefault="00CB7A37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AA2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AA295E" w:rsidRDefault="00CB7A37">
            <w:pPr>
              <w:pStyle w:val="14"/>
            </w:pPr>
            <w:r>
              <w:t>КЛЮЧЕВЫЕ КОНТРОЛЬНЫЕ ТОЧКИ</w:t>
            </w:r>
          </w:p>
        </w:tc>
      </w:tr>
      <w:tr w:rsidR="00AA2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AA295E" w:rsidRDefault="00CB7A37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AA295E" w:rsidRDefault="00CB7A37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AA295E" w:rsidRDefault="00CB7A37">
            <w:pPr>
              <w:pStyle w:val="14"/>
            </w:pPr>
            <w:r>
              <w:t>Плановая дата</w:t>
            </w:r>
          </w:p>
        </w:tc>
      </w:tr>
    </w:tbl>
    <w:p w:rsidR="00AA295E" w:rsidRDefault="00AA295E"/>
    <w:p w:rsidR="00AA295E" w:rsidRDefault="00CB7A37">
      <w:pPr>
        <w:pStyle w:val="1"/>
        <w:numPr>
          <w:ilvl w:val="0"/>
          <w:numId w:val="1"/>
        </w:numPr>
      </w:pPr>
      <w:r>
        <w:t>КОНТАКТНОЕ ЛИЦО</w:t>
      </w:r>
    </w:p>
    <w:p w:rsidR="00AA295E" w:rsidRDefault="00CB7A37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AA295E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95E" w:rsidRDefault="00CB7A37">
      <w:r>
        <w:separator/>
      </w:r>
    </w:p>
  </w:endnote>
  <w:endnote w:type="continuationSeparator" w:id="0">
    <w:p w:rsidR="00AA295E" w:rsidRDefault="00CB7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295E" w:rsidRDefault="00CB7A37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95E" w:rsidRDefault="00CB7A37">
      <w:r>
        <w:separator/>
      </w:r>
    </w:p>
  </w:footnote>
  <w:footnote w:type="continuationSeparator" w:id="0">
    <w:p w:rsidR="00AA295E" w:rsidRDefault="00CB7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6D3ADE"/>
    <w:multiLevelType w:val="multilevel"/>
    <w:tmpl w:val="20CA2ADA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95E"/>
    <w:rsid w:val="00AA295E"/>
    <w:rsid w:val="00CB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C4DCD2-6EA2-4C40-9F2A-777F8883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629</Words>
  <Characters>3587</Characters>
  <Application>Microsoft Office Word</Application>
  <DocSecurity>0</DocSecurity>
  <Lines>29</Lines>
  <Paragraphs>8</Paragraphs>
  <ScaleCrop>false</ScaleCrop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2026-04-03T09:53:00Z</dcterms:created>
  <dcterms:modified xsi:type="dcterms:W3CDTF">2026-04-03T09:53:00Z</dcterms:modified>
</cp:coreProperties>
</file>